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6A6A58" w:rsidRDefault="004B5E9C" w:rsidP="006A6A58">
      <w:pPr>
        <w:pStyle w:val="a5"/>
        <w:spacing w:line="264" w:lineRule="auto"/>
        <w:rPr>
          <w:rFonts w:ascii="Times New Roman" w:eastAsia="黑体" w:hAnsi="Times New Roman" w:cs="Times New Roman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02462C" w:rsidRPr="006A6A58">
        <w:rPr>
          <w:rFonts w:ascii="Times New Roman" w:eastAsia="黑体" w:hAnsi="Times New Roman" w:cs="Times New Roman"/>
        </w:rPr>
        <w:t>F0705</w:t>
      </w:r>
      <w:r w:rsidRPr="006A6A58">
        <w:rPr>
          <w:rFonts w:ascii="Times New Roman" w:eastAsia="黑体" w:hAnsi="Times New Roman" w:cs="Times New Roman"/>
        </w:rPr>
        <w:t xml:space="preserve"> </w:t>
      </w:r>
      <w:r w:rsidRPr="006A6A58">
        <w:rPr>
          <w:rFonts w:ascii="Times New Roman" w:eastAsia="黑体" w:hAnsi="黑体" w:cs="Times New Roman"/>
        </w:rPr>
        <w:t>科目名称：</w:t>
      </w:r>
      <w:r w:rsidR="0002462C" w:rsidRPr="006A6A58">
        <w:rPr>
          <w:rFonts w:ascii="Times New Roman" w:eastAsia="黑体" w:hAnsi="黑体" w:cs="Times New Roman"/>
        </w:rPr>
        <w:t>公共政策学</w:t>
      </w:r>
    </w:p>
    <w:p w:rsidR="004B5E9C" w:rsidRDefault="004B5E9C" w:rsidP="006A6A58">
      <w:pPr>
        <w:pStyle w:val="Default"/>
        <w:spacing w:line="264" w:lineRule="auto"/>
      </w:pPr>
    </w:p>
    <w:p w:rsidR="004B5E9C" w:rsidRPr="006A6A58" w:rsidRDefault="004B5E9C" w:rsidP="006A6A58">
      <w:pPr>
        <w:pStyle w:val="Default"/>
        <w:spacing w:line="264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A6A58">
        <w:rPr>
          <w:rFonts w:ascii="Times New Roman" w:eastAsiaTheme="minorEastAsia" w:hAnsiTheme="minorEastAsia" w:cs="Times New Roman"/>
          <w:b/>
          <w:sz w:val="28"/>
          <w:szCs w:val="28"/>
        </w:rPr>
        <w:t>一、考试要求</w:t>
      </w:r>
    </w:p>
    <w:p w:rsidR="006A6A58" w:rsidRPr="006A6A58" w:rsidRDefault="006A6A58" w:rsidP="006A6A58">
      <w:pPr>
        <w:pStyle w:val="Default"/>
        <w:spacing w:line="264" w:lineRule="auto"/>
        <w:ind w:firstLine="4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1.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系统掌握公共政策的基本理论、基本知识和基本方法，认识公共政策的构成与结构、本质与功能；</w:t>
      </w:r>
    </w:p>
    <w:p w:rsidR="006A6A58" w:rsidRPr="006A6A58" w:rsidRDefault="006A6A58" w:rsidP="006A6A58">
      <w:pPr>
        <w:pStyle w:val="Default"/>
        <w:spacing w:line="264" w:lineRule="auto"/>
        <w:ind w:firstLine="4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2.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理解公共政策系统的内部结构及其与政治环境之间的能量交换关系，和政策过程的诸阶段、诸环节、诸因素之间的相互关系及其对政策结果的影响；、</w:t>
      </w:r>
    </w:p>
    <w:p w:rsidR="004B5E9C" w:rsidRPr="006A6A58" w:rsidRDefault="006A6A58" w:rsidP="006A6A58">
      <w:pPr>
        <w:pStyle w:val="Default"/>
        <w:spacing w:line="264" w:lineRule="auto"/>
        <w:ind w:firstLine="4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3.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运用公共政策基本理论、方法和框架分析和解决中国公共政策现实问题。</w:t>
      </w:r>
    </w:p>
    <w:p w:rsidR="004B5E9C" w:rsidRPr="006A6A58" w:rsidRDefault="004B5E9C" w:rsidP="006A6A58">
      <w:pPr>
        <w:pStyle w:val="Default"/>
        <w:spacing w:line="264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A6A58">
        <w:rPr>
          <w:rFonts w:ascii="Times New Roman" w:eastAsiaTheme="minorEastAsia" w:hAnsiTheme="minorEastAsia" w:cs="Times New Roman"/>
          <w:b/>
          <w:sz w:val="28"/>
          <w:szCs w:val="28"/>
        </w:rPr>
        <w:t>二、考试内容</w:t>
      </w:r>
      <w:r w:rsidRPr="006A6A58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6A6A58" w:rsidRPr="006A6A58" w:rsidRDefault="006A6A58" w:rsidP="006A6A58">
      <w:pPr>
        <w:pStyle w:val="Default"/>
        <w:spacing w:line="264" w:lineRule="auto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1.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导论。掌握公共政策的内涵与主要功能；熟悉公共政策的基本特征；理解公共政策分析的框架；掌握德罗尔对公共政策学科发展的贡献。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A6A58" w:rsidRPr="006A6A58" w:rsidRDefault="006A6A58" w:rsidP="006A6A58">
      <w:pPr>
        <w:pStyle w:val="Default"/>
        <w:spacing w:line="264" w:lineRule="auto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2.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政府、市场与公共政策的关系分析。掌握如何对社会问题进行认定、认定过程中的价值标准；熟悉社会问题解决的一般途径、社区、市场、政府、第三部门的特点、优缺点；理解市场失灵、政府失灵和志愿失灵；了解政府角色定位问题的基本逻辑框架。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A6A58" w:rsidRPr="006A6A58" w:rsidRDefault="006A6A58" w:rsidP="006A6A58">
      <w:pPr>
        <w:pStyle w:val="Default"/>
        <w:spacing w:line="264" w:lineRule="auto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3.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公共政策系统分析。掌握公共政策系统的含义及构成要素、公共政策工具及其分类；熟悉公共政策工具的选择模型；理解公共政策主体的含义及构成、公共政策客体的含义及构成、公共政策环境的含义及构成。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A6A58" w:rsidRPr="006A6A58" w:rsidRDefault="006A6A58" w:rsidP="006A6A58">
      <w:pPr>
        <w:pStyle w:val="Default"/>
        <w:spacing w:line="264" w:lineRule="auto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lastRenderedPageBreak/>
        <w:t>4.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公共政策问题的构建分析。掌握公共政策问题的内涵、特征与类型、公共政策问题构建的程序；熟悉公众议程与政府议程及其区别；了解影响社会问题进入政策议程的因素；理解社会问题进入政策议程的触发机制、社会问题进入政策议程的障碍。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A6A58" w:rsidRPr="006A6A58" w:rsidRDefault="006A6A58" w:rsidP="006A6A58">
      <w:pPr>
        <w:pStyle w:val="Default"/>
        <w:spacing w:line="264" w:lineRule="auto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5.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公共政策方案的制定分析。掌握公共决策体制的构成以及政策方案规划的基本程序；熟悉全体一致规则和多数规则的特点和缺陷；理解公共政策合法化的涵义及公共政策合法化的程序；了解公共决策的择案规则。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A6A58" w:rsidRPr="006A6A58" w:rsidRDefault="006A6A58" w:rsidP="006A6A58">
      <w:pPr>
        <w:pStyle w:val="Default"/>
        <w:spacing w:line="264" w:lineRule="auto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6.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公共政策内容的执行分析。掌握政策执行的行动理论、组织理论、博弈理论以及自上而下的研究途径和自下而上的研究途径；熟悉政策执行的模型；理解政策执行的过程和政策执行的方式。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A6A58" w:rsidRPr="006A6A58" w:rsidRDefault="006A6A58" w:rsidP="006A6A58">
      <w:pPr>
        <w:pStyle w:val="Default"/>
        <w:spacing w:line="264" w:lineRule="auto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7.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公共政策效果的评价分析。掌握公共政策评价的含义与类型以及公共政策评价程序和评价标准；熟悉公共政策评价的基本方法及影响因素；理解导致公共政策终止的障碍和终止策略。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A6A58" w:rsidRPr="006A6A58" w:rsidRDefault="006A6A58" w:rsidP="006A6A58">
      <w:pPr>
        <w:pStyle w:val="Default"/>
        <w:spacing w:line="264" w:lineRule="auto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8.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公共政策分析方法论。掌握公共政策分析对建构模型的主要要求，事实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价值、规范与可行性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分析与利益分析的关系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理解公共利益是公共政策的核心目标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熟悉系统方法在政策分析中的地位。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6A6A58" w:rsidRPr="006A6A58" w:rsidRDefault="006A6A58" w:rsidP="006A6A58">
      <w:pPr>
        <w:pStyle w:val="Default"/>
        <w:spacing w:line="264" w:lineRule="auto"/>
        <w:ind w:firstLineChars="200" w:firstLine="5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A6A58">
        <w:rPr>
          <w:rFonts w:ascii="Times New Roman" w:eastAsiaTheme="minorEastAsia" w:hAnsi="Times New Roman" w:cs="Times New Roman"/>
          <w:sz w:val="28"/>
          <w:szCs w:val="28"/>
        </w:rPr>
        <w:t>9.</w:t>
      </w:r>
      <w:r w:rsidRPr="006A6A58">
        <w:rPr>
          <w:rFonts w:ascii="Times New Roman" w:eastAsiaTheme="minorEastAsia" w:hAnsi="Times New Roman" w:cs="Times New Roman"/>
          <w:sz w:val="28"/>
          <w:szCs w:val="28"/>
        </w:rPr>
        <w:t>公共政策分析模型与框架。掌握精英分析模型的主张及评价、集团分析模型的主张及评价；熟悉有限理性决策模型的主张；理解支持联盟框架、间断性均衡框架、政策创新与传播框架的内容；了解制度分析模型、完全理性决策模型的缺陷。</w:t>
      </w:r>
    </w:p>
    <w:p w:rsidR="00FC34BA" w:rsidRPr="006A6A58" w:rsidRDefault="004B5E9C" w:rsidP="006A6A58">
      <w:pPr>
        <w:pStyle w:val="Default"/>
        <w:spacing w:line="264" w:lineRule="auto"/>
        <w:ind w:firstLineChars="200" w:firstLine="562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6A6A58" w:rsidRDefault="00FC34BA" w:rsidP="006A6A58">
      <w:pPr>
        <w:spacing w:line="264" w:lineRule="auto"/>
        <w:ind w:firstLineChars="200" w:firstLine="560"/>
        <w:rPr>
          <w:rFonts w:ascii="Times New Roman" w:eastAsia="宋体" w:hAnsi="宋体" w:cs="Times New Roman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lastRenderedPageBreak/>
        <w:t>试卷满</w:t>
      </w:r>
      <w:r w:rsidRPr="006A6A58">
        <w:rPr>
          <w:rFonts w:ascii="Times New Roman" w:eastAsia="宋体" w:hAnsi="宋体" w:cs="Times New Roman"/>
          <w:sz w:val="28"/>
          <w:szCs w:val="28"/>
        </w:rPr>
        <w:t>分为</w:t>
      </w:r>
      <w:r w:rsidRPr="006A6A58">
        <w:rPr>
          <w:rFonts w:ascii="Times New Roman" w:eastAsia="宋体" w:hAnsi="Times New Roman" w:cs="Times New Roman"/>
          <w:sz w:val="28"/>
          <w:szCs w:val="28"/>
        </w:rPr>
        <w:t>1</w:t>
      </w:r>
      <w:r w:rsidR="00E621EE">
        <w:rPr>
          <w:rFonts w:ascii="Times New Roman" w:eastAsia="宋体" w:hAnsi="Times New Roman" w:cs="Times New Roman" w:hint="eastAsia"/>
          <w:sz w:val="28"/>
          <w:szCs w:val="28"/>
        </w:rPr>
        <w:t>0</w:t>
      </w:r>
      <w:r w:rsidRPr="006A6A58">
        <w:rPr>
          <w:rFonts w:ascii="Times New Roman" w:eastAsia="宋体" w:hAnsi="Times New Roman" w:cs="Times New Roman"/>
          <w:sz w:val="28"/>
          <w:szCs w:val="28"/>
        </w:rPr>
        <w:t>0</w:t>
      </w:r>
      <w:r w:rsidRPr="006A6A58">
        <w:rPr>
          <w:rFonts w:ascii="Times New Roman" w:eastAsia="宋体" w:hAnsi="宋体" w:cs="Times New Roman"/>
          <w:sz w:val="28"/>
          <w:szCs w:val="28"/>
        </w:rPr>
        <w:t>分，其中：</w:t>
      </w:r>
      <w:r w:rsidR="006A6A58">
        <w:rPr>
          <w:rFonts w:ascii="Times New Roman" w:eastAsia="宋体" w:hAnsi="宋体" w:cs="Times New Roman" w:hint="eastAsia"/>
          <w:sz w:val="28"/>
          <w:szCs w:val="28"/>
        </w:rPr>
        <w:t>名词解释</w:t>
      </w:r>
      <w:r w:rsidRPr="006A6A58">
        <w:rPr>
          <w:rFonts w:ascii="Times New Roman" w:eastAsia="宋体" w:hAnsi="宋体" w:cs="Times New Roman"/>
          <w:sz w:val="28"/>
          <w:szCs w:val="28"/>
        </w:rPr>
        <w:t>占</w:t>
      </w:r>
      <w:r w:rsidRPr="006A6A58">
        <w:rPr>
          <w:rFonts w:ascii="Times New Roman" w:eastAsia="宋体" w:hAnsi="Times New Roman" w:cs="Times New Roman"/>
          <w:sz w:val="28"/>
          <w:szCs w:val="28"/>
        </w:rPr>
        <w:t>30%</w:t>
      </w:r>
      <w:r w:rsidRPr="006A6A58">
        <w:rPr>
          <w:rFonts w:ascii="Times New Roman" w:eastAsia="宋体" w:hAnsi="宋体" w:cs="Times New Roman"/>
          <w:sz w:val="28"/>
          <w:szCs w:val="28"/>
        </w:rPr>
        <w:t>，</w:t>
      </w:r>
      <w:r w:rsidR="006A6A58">
        <w:rPr>
          <w:rFonts w:ascii="Times New Roman" w:eastAsia="宋体" w:hAnsi="宋体" w:cs="Times New Roman" w:hint="eastAsia"/>
          <w:sz w:val="28"/>
          <w:szCs w:val="28"/>
        </w:rPr>
        <w:t>简答</w:t>
      </w:r>
      <w:r w:rsidRPr="006A6A58">
        <w:rPr>
          <w:rFonts w:ascii="Times New Roman" w:eastAsia="宋体" w:hAnsi="宋体" w:cs="Times New Roman"/>
          <w:sz w:val="28"/>
          <w:szCs w:val="28"/>
        </w:rPr>
        <w:t>题占</w:t>
      </w:r>
      <w:r w:rsidR="006A6A58">
        <w:rPr>
          <w:rFonts w:ascii="Times New Roman" w:eastAsia="宋体" w:hAnsi="Times New Roman" w:cs="Times New Roman" w:hint="eastAsia"/>
          <w:sz w:val="28"/>
          <w:szCs w:val="28"/>
        </w:rPr>
        <w:t>30</w:t>
      </w:r>
      <w:r w:rsidRPr="006A6A58">
        <w:rPr>
          <w:rFonts w:ascii="Times New Roman" w:eastAsia="宋体" w:hAnsi="Times New Roman" w:cs="Times New Roman"/>
          <w:sz w:val="28"/>
          <w:szCs w:val="28"/>
        </w:rPr>
        <w:t>%</w:t>
      </w:r>
      <w:r w:rsidR="006A6A58">
        <w:rPr>
          <w:rFonts w:ascii="Times New Roman" w:eastAsia="宋体" w:hAnsi="宋体" w:cs="Times New Roman" w:hint="eastAsia"/>
          <w:sz w:val="28"/>
          <w:szCs w:val="28"/>
        </w:rPr>
        <w:t>，论述与案例分析题占</w:t>
      </w:r>
      <w:r w:rsidR="006A6A58">
        <w:rPr>
          <w:rFonts w:ascii="Times New Roman" w:eastAsia="宋体" w:hAnsi="宋体" w:cs="Times New Roman" w:hint="eastAsia"/>
          <w:sz w:val="28"/>
          <w:szCs w:val="28"/>
        </w:rPr>
        <w:t>60%</w:t>
      </w:r>
      <w:r w:rsidR="006A6A58">
        <w:rPr>
          <w:rFonts w:ascii="Times New Roman" w:eastAsia="宋体" w:hAnsi="宋体" w:cs="Times New Roman" w:hint="eastAsia"/>
          <w:sz w:val="28"/>
          <w:szCs w:val="28"/>
        </w:rPr>
        <w:t>。</w:t>
      </w:r>
    </w:p>
    <w:p w:rsidR="00FC34BA" w:rsidRPr="004B5E9C" w:rsidRDefault="004B5E9C" w:rsidP="006A6A58">
      <w:pPr>
        <w:spacing w:line="264" w:lineRule="auto"/>
        <w:ind w:firstLineChars="200" w:firstLine="562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4B5E9C" w:rsidRPr="006A6A58" w:rsidRDefault="004B5E9C" w:rsidP="006A6A58">
      <w:pPr>
        <w:spacing w:line="264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A6A58">
        <w:rPr>
          <w:rFonts w:ascii="Times New Roman" w:hAnsi="Times New Roman" w:cs="Times New Roman"/>
          <w:sz w:val="28"/>
          <w:szCs w:val="28"/>
        </w:rPr>
        <w:t>1</w:t>
      </w:r>
      <w:r w:rsidRPr="006A6A58">
        <w:rPr>
          <w:rFonts w:ascii="Times New Roman" w:hAnsiTheme="minorEastAsia" w:cs="Times New Roman"/>
          <w:sz w:val="28"/>
          <w:szCs w:val="28"/>
        </w:rPr>
        <w:t>．《</w:t>
      </w:r>
      <w:r w:rsidR="006A6A58">
        <w:rPr>
          <w:rFonts w:ascii="Times New Roman" w:hAnsiTheme="minorEastAsia" w:cs="Times New Roman" w:hint="eastAsia"/>
          <w:sz w:val="28"/>
          <w:szCs w:val="28"/>
        </w:rPr>
        <w:t>公共政策学</w:t>
      </w:r>
      <w:r w:rsidRPr="006A6A58">
        <w:rPr>
          <w:rFonts w:ascii="Times New Roman" w:hAnsiTheme="minorEastAsia" w:cs="Times New Roman"/>
          <w:sz w:val="28"/>
          <w:szCs w:val="28"/>
        </w:rPr>
        <w:t>》．</w:t>
      </w:r>
      <w:r w:rsidR="006A6A58">
        <w:rPr>
          <w:rFonts w:ascii="Times New Roman" w:hAnsiTheme="minorEastAsia" w:cs="Times New Roman" w:hint="eastAsia"/>
          <w:sz w:val="28"/>
          <w:szCs w:val="28"/>
        </w:rPr>
        <w:t>陈庆云</w:t>
      </w:r>
      <w:r w:rsidRPr="006A6A58">
        <w:rPr>
          <w:rFonts w:ascii="Times New Roman" w:hAnsiTheme="minorEastAsia" w:cs="Times New Roman"/>
          <w:sz w:val="28"/>
          <w:szCs w:val="28"/>
        </w:rPr>
        <w:t>主编．</w:t>
      </w:r>
      <w:r w:rsidR="006A6A58">
        <w:rPr>
          <w:rFonts w:ascii="Times New Roman" w:hAnsiTheme="minorEastAsia" w:cs="Times New Roman" w:hint="eastAsia"/>
          <w:sz w:val="28"/>
          <w:szCs w:val="28"/>
        </w:rPr>
        <w:t>北京大学</w:t>
      </w:r>
      <w:r w:rsidRPr="006A6A58">
        <w:rPr>
          <w:rFonts w:ascii="Times New Roman" w:hAnsiTheme="minorEastAsia" w:cs="Times New Roman"/>
          <w:sz w:val="28"/>
          <w:szCs w:val="28"/>
        </w:rPr>
        <w:t>出版社，</w:t>
      </w:r>
      <w:r w:rsidRPr="006A6A58">
        <w:rPr>
          <w:rFonts w:ascii="Times New Roman" w:hAnsi="Times New Roman" w:cs="Times New Roman"/>
          <w:sz w:val="28"/>
          <w:szCs w:val="28"/>
        </w:rPr>
        <w:t>201</w:t>
      </w:r>
      <w:r w:rsidR="006A6A58">
        <w:rPr>
          <w:rFonts w:ascii="Times New Roman" w:hAnsi="Times New Roman" w:cs="Times New Roman" w:hint="eastAsia"/>
          <w:sz w:val="28"/>
          <w:szCs w:val="28"/>
        </w:rPr>
        <w:t>1</w:t>
      </w:r>
      <w:r w:rsidRPr="006A6A58">
        <w:rPr>
          <w:rFonts w:ascii="Times New Roman" w:hAnsiTheme="minorEastAsia" w:cs="Times New Roman"/>
          <w:sz w:val="28"/>
          <w:szCs w:val="28"/>
        </w:rPr>
        <w:t>，第</w:t>
      </w:r>
      <w:r w:rsidR="006A6A58">
        <w:rPr>
          <w:rFonts w:ascii="Times New Roman" w:hAnsiTheme="minorEastAsia" w:cs="Times New Roman" w:hint="eastAsia"/>
          <w:sz w:val="28"/>
          <w:szCs w:val="28"/>
        </w:rPr>
        <w:t>1</w:t>
      </w:r>
      <w:r w:rsidRPr="006A6A58">
        <w:rPr>
          <w:rFonts w:ascii="Times New Roman" w:hAnsiTheme="minorEastAsia" w:cs="Times New Roman"/>
          <w:sz w:val="28"/>
          <w:szCs w:val="28"/>
        </w:rPr>
        <w:t>版。</w:t>
      </w:r>
    </w:p>
    <w:p w:rsidR="00F7474B" w:rsidRPr="006A6A58" w:rsidRDefault="004B5E9C" w:rsidP="006A6A58">
      <w:pPr>
        <w:spacing w:line="264" w:lineRule="auto"/>
        <w:ind w:firstLineChars="200" w:firstLine="560"/>
        <w:rPr>
          <w:rFonts w:ascii="Times New Roman" w:hAnsi="Times New Roman" w:cs="Times New Roman"/>
        </w:rPr>
      </w:pPr>
      <w:r w:rsidRPr="006A6A58">
        <w:rPr>
          <w:rFonts w:ascii="Times New Roman" w:hAnsi="Times New Roman" w:cs="Times New Roman"/>
          <w:sz w:val="28"/>
          <w:szCs w:val="28"/>
        </w:rPr>
        <w:t>2</w:t>
      </w:r>
      <w:r w:rsidRPr="006A6A58">
        <w:rPr>
          <w:rFonts w:ascii="Times New Roman" w:hAnsiTheme="minorEastAsia" w:cs="Times New Roman"/>
          <w:sz w:val="28"/>
          <w:szCs w:val="28"/>
        </w:rPr>
        <w:t>．《</w:t>
      </w:r>
      <w:r w:rsidR="006A6A58" w:rsidRPr="006A6A58">
        <w:rPr>
          <w:rFonts w:ascii="Times New Roman" w:hAnsiTheme="minorEastAsia" w:cs="Times New Roman" w:hint="eastAsia"/>
          <w:sz w:val="28"/>
          <w:szCs w:val="28"/>
        </w:rPr>
        <w:t>公共政策学：政策分析理论、方法和技术</w:t>
      </w:r>
      <w:r w:rsidRPr="006A6A58">
        <w:rPr>
          <w:rFonts w:ascii="Times New Roman" w:hAnsiTheme="minorEastAsia" w:cs="Times New Roman"/>
          <w:sz w:val="28"/>
          <w:szCs w:val="28"/>
        </w:rPr>
        <w:t>》．</w:t>
      </w:r>
      <w:r w:rsidR="006A6A58">
        <w:rPr>
          <w:rFonts w:ascii="Times New Roman" w:hAnsiTheme="minorEastAsia" w:cs="Times New Roman" w:hint="eastAsia"/>
          <w:sz w:val="28"/>
          <w:szCs w:val="28"/>
        </w:rPr>
        <w:t>陈振明著</w:t>
      </w:r>
      <w:r w:rsidRPr="006A6A58">
        <w:rPr>
          <w:rFonts w:ascii="Times New Roman" w:hAnsiTheme="minorEastAsia" w:cs="Times New Roman"/>
          <w:sz w:val="28"/>
          <w:szCs w:val="28"/>
        </w:rPr>
        <w:t>．</w:t>
      </w:r>
      <w:r w:rsidR="006A6A58">
        <w:rPr>
          <w:rFonts w:ascii="Times New Roman" w:hAnsiTheme="minorEastAsia" w:cs="Times New Roman" w:hint="eastAsia"/>
          <w:sz w:val="28"/>
          <w:szCs w:val="28"/>
        </w:rPr>
        <w:t>中国人民大学</w:t>
      </w:r>
      <w:r w:rsidRPr="006A6A58">
        <w:rPr>
          <w:rFonts w:ascii="Times New Roman" w:hAnsiTheme="minorEastAsia" w:cs="Times New Roman"/>
          <w:sz w:val="28"/>
          <w:szCs w:val="28"/>
        </w:rPr>
        <w:t>出版社，</w:t>
      </w:r>
      <w:r w:rsidRPr="006A6A58">
        <w:rPr>
          <w:rFonts w:ascii="Times New Roman" w:hAnsi="Times New Roman" w:cs="Times New Roman"/>
          <w:sz w:val="28"/>
          <w:szCs w:val="28"/>
        </w:rPr>
        <w:t>20</w:t>
      </w:r>
      <w:r w:rsidR="006A6A58">
        <w:rPr>
          <w:rFonts w:ascii="Times New Roman" w:hAnsi="Times New Roman" w:cs="Times New Roman" w:hint="eastAsia"/>
          <w:sz w:val="28"/>
          <w:szCs w:val="28"/>
        </w:rPr>
        <w:t>04</w:t>
      </w:r>
      <w:r w:rsidRPr="006A6A58">
        <w:rPr>
          <w:rFonts w:ascii="Times New Roman" w:hAnsiTheme="minorEastAsia" w:cs="Times New Roman"/>
          <w:sz w:val="28"/>
          <w:szCs w:val="28"/>
        </w:rPr>
        <w:t>，第</w:t>
      </w:r>
      <w:r w:rsidR="006A6A58">
        <w:rPr>
          <w:rFonts w:ascii="Times New Roman" w:hAnsiTheme="minorEastAsia" w:cs="Times New Roman" w:hint="eastAsia"/>
          <w:sz w:val="28"/>
          <w:szCs w:val="28"/>
        </w:rPr>
        <w:t>1</w:t>
      </w:r>
      <w:r w:rsidRPr="006A6A58">
        <w:rPr>
          <w:rFonts w:ascii="Times New Roman" w:hAnsiTheme="minorEastAsia" w:cs="Times New Roman"/>
          <w:sz w:val="28"/>
          <w:szCs w:val="28"/>
        </w:rPr>
        <w:t>版。</w:t>
      </w:r>
    </w:p>
    <w:sectPr w:rsidR="00F7474B" w:rsidRPr="006A6A58" w:rsidSect="002F7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2C3" w:rsidRDefault="003742C3" w:rsidP="00FC34BA">
      <w:r>
        <w:separator/>
      </w:r>
    </w:p>
  </w:endnote>
  <w:endnote w:type="continuationSeparator" w:id="1">
    <w:p w:rsidR="003742C3" w:rsidRDefault="003742C3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2C3" w:rsidRDefault="003742C3" w:rsidP="00FC34BA">
      <w:r>
        <w:separator/>
      </w:r>
    </w:p>
  </w:footnote>
  <w:footnote w:type="continuationSeparator" w:id="1">
    <w:p w:rsidR="003742C3" w:rsidRDefault="003742C3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02462C"/>
    <w:rsid w:val="002F6F13"/>
    <w:rsid w:val="002F7D53"/>
    <w:rsid w:val="003742C3"/>
    <w:rsid w:val="004B5E9C"/>
    <w:rsid w:val="006A6A58"/>
    <w:rsid w:val="009521F9"/>
    <w:rsid w:val="00992C7C"/>
    <w:rsid w:val="00AC3C63"/>
    <w:rsid w:val="00E621EE"/>
    <w:rsid w:val="00E97A93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dreamsummit</cp:lastModifiedBy>
  <cp:revision>6</cp:revision>
  <dcterms:created xsi:type="dcterms:W3CDTF">2016-05-03T00:58:00Z</dcterms:created>
  <dcterms:modified xsi:type="dcterms:W3CDTF">2016-06-01T03:44:00Z</dcterms:modified>
</cp:coreProperties>
</file>